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5" w:rsidRDefault="00E536C5" w:rsidP="00F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36C5" w:rsidRDefault="00E536C5" w:rsidP="00F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27" w:rsidRPr="00F74E27" w:rsidRDefault="00F74E27" w:rsidP="00F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E536C5">
        <w:rPr>
          <w:rFonts w:ascii="Times New Roman" w:hAnsi="Times New Roman" w:cs="Times New Roman"/>
          <w:b/>
          <w:sz w:val="28"/>
          <w:szCs w:val="28"/>
        </w:rPr>
        <w:t>1</w:t>
      </w:r>
    </w:p>
    <w:p w:rsidR="00F74E27" w:rsidRP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</w:t>
      </w:r>
      <w:r w:rsidR="00A176EC">
        <w:rPr>
          <w:rFonts w:ascii="Times New Roman" w:hAnsi="Times New Roman" w:cs="Times New Roman"/>
          <w:b/>
          <w:sz w:val="28"/>
          <w:szCs w:val="28"/>
        </w:rPr>
        <w:t>Положение об оплате труда муниципальных служащих администрации городского округа Красноуральск</w:t>
      </w:r>
      <w:r w:rsidRPr="00F74E27">
        <w:rPr>
          <w:rFonts w:ascii="Times New Roman" w:hAnsi="Times New Roman" w:cs="Times New Roman"/>
          <w:b/>
          <w:sz w:val="28"/>
          <w:szCs w:val="28"/>
        </w:rPr>
        <w:t>»</w:t>
      </w:r>
    </w:p>
    <w:p w:rsidR="00F74E27" w:rsidRP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27" w:rsidRP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 w:rsidR="00A176EC">
        <w:rPr>
          <w:rFonts w:ascii="Times New Roman" w:hAnsi="Times New Roman" w:cs="Times New Roman"/>
          <w:sz w:val="28"/>
          <w:szCs w:val="28"/>
        </w:rPr>
        <w:t xml:space="preserve">16 марта </w:t>
      </w:r>
      <w:r w:rsidRPr="00F74E27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F74E27" w:rsidRP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EC" w:rsidRPr="00D86992" w:rsidRDefault="00A176EC" w:rsidP="00A1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92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D86992" w:rsidRPr="00D86992">
        <w:rPr>
          <w:rFonts w:ascii="Times New Roman" w:hAnsi="Times New Roman" w:cs="Times New Roman"/>
          <w:sz w:val="28"/>
          <w:szCs w:val="28"/>
        </w:rPr>
        <w:t>с</w:t>
      </w:r>
      <w:r w:rsidRPr="00D8699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86992" w:rsidRPr="00D86992">
        <w:rPr>
          <w:rFonts w:ascii="Times New Roman" w:hAnsi="Times New Roman" w:cs="Times New Roman"/>
          <w:sz w:val="28"/>
          <w:szCs w:val="28"/>
        </w:rPr>
        <w:t>ем</w:t>
      </w:r>
      <w:r w:rsidRPr="00D86992">
        <w:rPr>
          <w:rFonts w:ascii="Times New Roman" w:hAnsi="Times New Roman" w:cs="Times New Roman"/>
          <w:sz w:val="28"/>
          <w:szCs w:val="28"/>
        </w:rPr>
        <w:t xml:space="preserve"> о Контрольном органе городского округа Красноуральск утвержденный решением Думы городского округа Красноуральск от 04.12.2015 № </w:t>
      </w:r>
      <w:r w:rsidR="0001176B">
        <w:rPr>
          <w:rFonts w:ascii="Times New Roman" w:hAnsi="Times New Roman" w:cs="Times New Roman"/>
          <w:sz w:val="28"/>
          <w:szCs w:val="28"/>
        </w:rPr>
        <w:t>335</w:t>
      </w:r>
      <w:r w:rsidRPr="00D86992">
        <w:rPr>
          <w:rFonts w:ascii="Times New Roman" w:hAnsi="Times New Roman" w:cs="Times New Roman"/>
          <w:sz w:val="28"/>
          <w:szCs w:val="28"/>
        </w:rPr>
        <w:t>, Положением  о бюджетном процессе в городском округе Красноуральск, утвержденн</w:t>
      </w:r>
      <w:r w:rsidR="0001176B">
        <w:rPr>
          <w:rFonts w:ascii="Times New Roman" w:hAnsi="Times New Roman" w:cs="Times New Roman"/>
          <w:sz w:val="28"/>
          <w:szCs w:val="28"/>
        </w:rPr>
        <w:t>ым</w:t>
      </w:r>
      <w:r w:rsidRPr="00D86992">
        <w:rPr>
          <w:rFonts w:ascii="Times New Roman" w:hAnsi="Times New Roman" w:cs="Times New Roman"/>
          <w:sz w:val="28"/>
          <w:szCs w:val="28"/>
        </w:rPr>
        <w:t xml:space="preserve"> решением Думы  городского округа Красноуральск от 29.08.2014 № 302 Контрольным органом  подготовлено настоящее заключение на внесенный администрацией городского округа Красноуральск  проект </w:t>
      </w:r>
      <w:r w:rsidR="00D86992" w:rsidRPr="00D869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D86992">
        <w:rPr>
          <w:rFonts w:ascii="Times New Roman" w:hAnsi="Times New Roman" w:cs="Times New Roman"/>
          <w:sz w:val="28"/>
          <w:szCs w:val="28"/>
        </w:rPr>
        <w:t xml:space="preserve">  городского округа Красноуральск </w:t>
      </w:r>
      <w:r w:rsidR="00D86992" w:rsidRPr="00D86992">
        <w:rPr>
          <w:rFonts w:ascii="Times New Roman" w:hAnsi="Times New Roman" w:cs="Times New Roman"/>
          <w:sz w:val="28"/>
          <w:szCs w:val="28"/>
        </w:rPr>
        <w:t>«О внесении изменений в Положение об оплате</w:t>
      </w:r>
      <w:proofErr w:type="gramEnd"/>
      <w:r w:rsidR="00D86992" w:rsidRPr="00D86992">
        <w:rPr>
          <w:rFonts w:ascii="Times New Roman" w:hAnsi="Times New Roman" w:cs="Times New Roman"/>
          <w:sz w:val="28"/>
          <w:szCs w:val="28"/>
        </w:rPr>
        <w:t xml:space="preserve"> труда муниципальных служащих администрации городского округа Красноуральск» </w:t>
      </w:r>
      <w:r w:rsidRPr="00D86992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F74E27" w:rsidRPr="00F74E27" w:rsidRDefault="00F74E27" w:rsidP="00F7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F74E27" w:rsidRP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 xml:space="preserve">1. Письмо отдела </w:t>
      </w:r>
      <w:r w:rsidR="00A176EC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Pr="00F74E27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Красноуральск от 11.0</w:t>
      </w:r>
      <w:r w:rsidR="00A176EC">
        <w:rPr>
          <w:rFonts w:ascii="Times New Roman" w:hAnsi="Times New Roman" w:cs="Times New Roman"/>
          <w:sz w:val="28"/>
          <w:szCs w:val="28"/>
        </w:rPr>
        <w:t>3</w:t>
      </w:r>
      <w:r w:rsidRPr="00F74E27">
        <w:rPr>
          <w:rFonts w:ascii="Times New Roman" w:hAnsi="Times New Roman" w:cs="Times New Roman"/>
          <w:sz w:val="28"/>
          <w:szCs w:val="28"/>
        </w:rPr>
        <w:t xml:space="preserve">.2015 № </w:t>
      </w:r>
      <w:r w:rsidR="00A176EC">
        <w:rPr>
          <w:rFonts w:ascii="Times New Roman" w:hAnsi="Times New Roman" w:cs="Times New Roman"/>
          <w:sz w:val="28"/>
          <w:szCs w:val="28"/>
        </w:rPr>
        <w:t>192</w:t>
      </w:r>
      <w:r w:rsidRPr="00F74E27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F74E27" w:rsidRPr="00F74E27" w:rsidRDefault="00F74E2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F74E27">
        <w:rPr>
          <w:rFonts w:ascii="Times New Roman" w:hAnsi="Times New Roman" w:cs="Times New Roman"/>
          <w:sz w:val="28"/>
          <w:szCs w:val="28"/>
        </w:rPr>
        <w:t xml:space="preserve"> «</w:t>
      </w:r>
      <w:r w:rsidR="00A176EC" w:rsidRPr="00A176EC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муниципальных служащих администрации городского округа Красноуральск»</w:t>
      </w:r>
      <w:r w:rsidR="006F01E5">
        <w:rPr>
          <w:rFonts w:ascii="Times New Roman" w:hAnsi="Times New Roman" w:cs="Times New Roman"/>
          <w:sz w:val="28"/>
          <w:szCs w:val="28"/>
        </w:rPr>
        <w:t xml:space="preserve"> </w:t>
      </w:r>
      <w:r w:rsidRPr="00F74E27">
        <w:rPr>
          <w:rFonts w:ascii="Times New Roman" w:hAnsi="Times New Roman" w:cs="Times New Roman"/>
          <w:sz w:val="28"/>
          <w:szCs w:val="28"/>
        </w:rPr>
        <w:t>(далее – Проект) – на 1 лист</w:t>
      </w:r>
      <w:r w:rsidR="00A176EC">
        <w:rPr>
          <w:rFonts w:ascii="Times New Roman" w:hAnsi="Times New Roman" w:cs="Times New Roman"/>
          <w:sz w:val="28"/>
          <w:szCs w:val="28"/>
        </w:rPr>
        <w:t>е</w:t>
      </w:r>
      <w:r w:rsidRPr="00F74E27">
        <w:rPr>
          <w:rFonts w:ascii="Times New Roman" w:hAnsi="Times New Roman" w:cs="Times New Roman"/>
          <w:sz w:val="28"/>
          <w:szCs w:val="28"/>
        </w:rPr>
        <w:t>.</w:t>
      </w:r>
    </w:p>
    <w:p w:rsidR="00A176EC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</w:r>
    </w:p>
    <w:p w:rsidR="00F74E27" w:rsidRDefault="00F74E27" w:rsidP="00F7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A176EC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D86992" w:rsidRDefault="00A176EC" w:rsidP="00A176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92">
        <w:rPr>
          <w:rFonts w:ascii="Times New Roman" w:hAnsi="Times New Roman" w:cs="Times New Roman"/>
          <w:sz w:val="28"/>
          <w:szCs w:val="28"/>
        </w:rPr>
        <w:t xml:space="preserve">1. </w:t>
      </w:r>
      <w:r w:rsidR="00D86992" w:rsidRPr="00D86992">
        <w:rPr>
          <w:rFonts w:ascii="Times New Roman" w:hAnsi="Times New Roman" w:cs="Times New Roman"/>
          <w:sz w:val="28"/>
          <w:szCs w:val="28"/>
        </w:rPr>
        <w:t xml:space="preserve">Положение об оплате труда муниципальных служащих администрации городского округа Красноуральск утверждено постановление администрации  городского округа Красноуральск от 06.07.2011 № 800 «Об утверждении положения об оплате труда муниципальных служащих администрации городского округа Красноуральск». </w:t>
      </w:r>
      <w:proofErr w:type="gramStart"/>
      <w:r w:rsidR="00D86992" w:rsidRPr="00D8699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Решение Думы городского округа Красноуральск от 14.02.2011  №613 «О</w:t>
      </w:r>
      <w:r w:rsidR="002B590E">
        <w:rPr>
          <w:rFonts w:ascii="Times New Roman" w:hAnsi="Times New Roman" w:cs="Times New Roman"/>
          <w:sz w:val="28"/>
          <w:szCs w:val="28"/>
        </w:rPr>
        <w:t>б</w:t>
      </w:r>
      <w:r w:rsidR="00D86992" w:rsidRPr="00D86992">
        <w:rPr>
          <w:rFonts w:ascii="Times New Roman" w:hAnsi="Times New Roman" w:cs="Times New Roman"/>
          <w:sz w:val="28"/>
          <w:szCs w:val="28"/>
        </w:rPr>
        <w:t xml:space="preserve"> установлении размеров и условий труда, выборных должностных лиц местного самоуправления, осуществляющих свои полномочия на постоянной основе, муниципальных служащих, работников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и младшего обслуживающего персонала, занятых обслуживанием органов</w:t>
      </w:r>
      <w:proofErr w:type="gramEnd"/>
      <w:r w:rsidR="00D86992" w:rsidRPr="00D86992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Красноуральск»</w:t>
      </w:r>
      <w:r w:rsidR="002B590E">
        <w:rPr>
          <w:rFonts w:ascii="Times New Roman" w:hAnsi="Times New Roman" w:cs="Times New Roman"/>
          <w:sz w:val="28"/>
          <w:szCs w:val="28"/>
        </w:rPr>
        <w:t xml:space="preserve"> (с изменениями, далее Решение № 613)</w:t>
      </w:r>
      <w:r w:rsidR="00D86992" w:rsidRPr="00D86992">
        <w:rPr>
          <w:rFonts w:ascii="Times New Roman" w:hAnsi="Times New Roman" w:cs="Times New Roman"/>
          <w:sz w:val="28"/>
          <w:szCs w:val="28"/>
        </w:rPr>
        <w:t>.</w:t>
      </w:r>
    </w:p>
    <w:p w:rsidR="00B63769" w:rsidRDefault="002B590E" w:rsidP="00B637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</w:t>
      </w:r>
      <w:r w:rsidR="00B637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Красноуральск от 11.11.2014 №327 «Об утверждении Порядка оплаты труда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органов местного самоуправления городского округа Красноуральска»</w:t>
      </w:r>
      <w:r w:rsidR="00B63769">
        <w:rPr>
          <w:rFonts w:ascii="Times New Roman" w:hAnsi="Times New Roman" w:cs="Times New Roman"/>
          <w:sz w:val="28"/>
          <w:szCs w:val="28"/>
        </w:rPr>
        <w:t>:</w:t>
      </w:r>
    </w:p>
    <w:p w:rsidR="00B63769" w:rsidRDefault="00B63769" w:rsidP="00B637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B63769">
        <w:rPr>
          <w:rFonts w:ascii="Times New Roman" w:hAnsi="Times New Roman" w:cs="Times New Roman"/>
          <w:sz w:val="28"/>
          <w:szCs w:val="28"/>
          <w:lang w:eastAsia="ar-SA"/>
        </w:rPr>
        <w:t>твер</w:t>
      </w:r>
      <w:r>
        <w:rPr>
          <w:rFonts w:ascii="Times New Roman" w:hAnsi="Times New Roman" w:cs="Times New Roman"/>
          <w:sz w:val="28"/>
          <w:szCs w:val="28"/>
          <w:lang w:eastAsia="ar-SA"/>
        </w:rPr>
        <w:t>жден</w:t>
      </w:r>
      <w:r w:rsidRPr="00B63769">
        <w:rPr>
          <w:rFonts w:ascii="Times New Roman" w:hAnsi="Times New Roman" w:cs="Times New Roman"/>
          <w:sz w:val="28"/>
          <w:szCs w:val="28"/>
          <w:lang w:eastAsia="ar-SA"/>
        </w:rPr>
        <w:t xml:space="preserve"> Порядок оплаты труда</w:t>
      </w:r>
      <w:r w:rsidRPr="00B6376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городского округа Красноуральска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176EC" w:rsidRPr="00E536C5" w:rsidRDefault="00B63769" w:rsidP="00B63769">
      <w:pPr>
        <w:suppressAutoHyphens/>
        <w:ind w:firstLine="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Pr="00B63769">
        <w:rPr>
          <w:rFonts w:ascii="Times New Roman" w:hAnsi="Times New Roman" w:cs="Times New Roman"/>
          <w:sz w:val="28"/>
          <w:szCs w:val="28"/>
          <w:lang w:eastAsia="ar-SA"/>
        </w:rPr>
        <w:t>ризна</w:t>
      </w:r>
      <w:r>
        <w:rPr>
          <w:rFonts w:ascii="Times New Roman" w:hAnsi="Times New Roman" w:cs="Times New Roman"/>
          <w:sz w:val="28"/>
          <w:szCs w:val="28"/>
          <w:lang w:eastAsia="ar-SA"/>
        </w:rPr>
        <w:t>но</w:t>
      </w:r>
      <w:r w:rsidRPr="00B63769">
        <w:rPr>
          <w:rFonts w:ascii="Times New Roman" w:hAnsi="Times New Roman" w:cs="Times New Roman"/>
          <w:sz w:val="28"/>
          <w:szCs w:val="28"/>
          <w:lang w:eastAsia="ar-SA"/>
        </w:rPr>
        <w:t xml:space="preserve"> утратившим силу с 1 ноября 2014 года </w:t>
      </w:r>
      <w:r w:rsidRPr="00D86992">
        <w:rPr>
          <w:rFonts w:ascii="Times New Roman" w:hAnsi="Times New Roman" w:cs="Times New Roman"/>
          <w:sz w:val="28"/>
          <w:szCs w:val="28"/>
        </w:rPr>
        <w:t>Решение Думы городского округа Красноуральск от 14.02.2011  №613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6EC" w:rsidRDefault="006A28DD" w:rsidP="00A17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3. Проектом предлагается внести изменения в пункт 4.2.1. раздела «Ежемесячная надбавка к должностному окладу за особые условия муниципальной службы»</w:t>
      </w:r>
      <w:r w:rsidR="006F01E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6F01E5" w:rsidRPr="00D86992">
        <w:rPr>
          <w:rFonts w:ascii="Times New Roman" w:hAnsi="Times New Roman" w:cs="Times New Roman"/>
          <w:sz w:val="28"/>
          <w:szCs w:val="28"/>
        </w:rPr>
        <w:t>Положени</w:t>
      </w:r>
      <w:r w:rsidR="006F01E5">
        <w:rPr>
          <w:rFonts w:ascii="Times New Roman" w:hAnsi="Times New Roman" w:cs="Times New Roman"/>
          <w:sz w:val="28"/>
          <w:szCs w:val="28"/>
        </w:rPr>
        <w:t>я</w:t>
      </w:r>
      <w:r w:rsidR="006F01E5" w:rsidRPr="00D86992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администрации городского округа Красноуральск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установив Заместителю Главы администрации размер ежемесячной надбавки к должностному окладу за особые условия муниципальной службы  226% от должностного оклада. </w:t>
      </w:r>
    </w:p>
    <w:p w:rsidR="006A28DD" w:rsidRPr="006F01E5" w:rsidRDefault="006A28DD" w:rsidP="006A2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4.</w:t>
      </w:r>
      <w:r w:rsidR="006F01E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344A">
        <w:rPr>
          <w:rFonts w:ascii="Times New Roman" w:hAnsi="Times New Roman" w:cs="Times New Roman"/>
          <w:sz w:val="28"/>
          <w:szCs w:val="28"/>
        </w:rPr>
        <w:t>Постановлением Правительства Свердловской области от 10.11.2010 №1615-ПП «Об утверждении нормативов 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образованиях, расположенных на территории Свердловской области, на 2011 год»</w:t>
      </w:r>
      <w:r w:rsidR="006F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A28DD">
        <w:rPr>
          <w:rFonts w:ascii="Times New Roman" w:hAnsi="Times New Roman" w:cs="Times New Roman"/>
          <w:b/>
          <w:sz w:val="28"/>
          <w:szCs w:val="28"/>
        </w:rPr>
        <w:t>надбавк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A28DD">
        <w:rPr>
          <w:rFonts w:ascii="Times New Roman" w:hAnsi="Times New Roman" w:cs="Times New Roman"/>
          <w:b/>
          <w:sz w:val="28"/>
          <w:szCs w:val="28"/>
        </w:rPr>
        <w:t xml:space="preserve"> к должностному окладу за особые условия муниципальной</w:t>
      </w:r>
      <w:proofErr w:type="gramEnd"/>
      <w:r w:rsidRPr="006A28DD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6F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D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F01E5">
        <w:rPr>
          <w:rFonts w:ascii="Times New Roman" w:hAnsi="Times New Roman" w:cs="Times New Roman"/>
          <w:b/>
          <w:sz w:val="28"/>
          <w:szCs w:val="28"/>
        </w:rPr>
        <w:t>до 10 должностных окладов.</w:t>
      </w:r>
    </w:p>
    <w:p w:rsidR="006F01E5" w:rsidRDefault="006F01E5" w:rsidP="0001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76B" w:rsidRDefault="0001176B" w:rsidP="0001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76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Контрольный орган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</w:t>
      </w:r>
      <w:r w:rsidRPr="0001176B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6F01E5" w:rsidRPr="0001176B" w:rsidRDefault="006F01E5" w:rsidP="0001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76B" w:rsidRPr="0001176B" w:rsidRDefault="0001176B" w:rsidP="00C2250B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176B">
        <w:rPr>
          <w:rFonts w:ascii="Times New Roman" w:hAnsi="Times New Roman" w:cs="Times New Roman"/>
          <w:sz w:val="28"/>
          <w:szCs w:val="28"/>
        </w:rPr>
        <w:t>Положение об оплате труда муниципальных служащих администрации городского округа Красноуральск разработать  в соответствии с Порядком  оплаты труда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городского округа Красноуральска, утвержденным Решением Думы городского округа Красноуральск от 11.11.2014 №327.</w:t>
      </w:r>
    </w:p>
    <w:p w:rsidR="00C2250B" w:rsidRDefault="0001176B" w:rsidP="00C2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4E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01E5" w:rsidRPr="006F01E5">
        <w:rPr>
          <w:rFonts w:ascii="Times New Roman" w:hAnsi="Times New Roman" w:cs="Times New Roman"/>
          <w:sz w:val="28"/>
          <w:szCs w:val="28"/>
        </w:rPr>
        <w:t>нормативн</w:t>
      </w:r>
      <w:r w:rsidR="006F01E5">
        <w:rPr>
          <w:rFonts w:ascii="Times New Roman" w:hAnsi="Times New Roman" w:cs="Times New Roman"/>
          <w:sz w:val="28"/>
          <w:szCs w:val="28"/>
        </w:rPr>
        <w:t>о-</w:t>
      </w:r>
      <w:r w:rsidR="006F01E5" w:rsidRPr="006F01E5">
        <w:rPr>
          <w:rFonts w:ascii="Times New Roman" w:hAnsi="Times New Roman" w:cs="Times New Roman"/>
          <w:sz w:val="28"/>
          <w:szCs w:val="28"/>
        </w:rPr>
        <w:t>правов</w:t>
      </w:r>
      <w:r w:rsidR="006F01E5">
        <w:rPr>
          <w:rFonts w:ascii="Times New Roman" w:hAnsi="Times New Roman" w:cs="Times New Roman"/>
          <w:sz w:val="28"/>
          <w:szCs w:val="28"/>
        </w:rPr>
        <w:t>ого</w:t>
      </w:r>
      <w:r w:rsidR="006F01E5" w:rsidRPr="006F01E5">
        <w:rPr>
          <w:rFonts w:ascii="Times New Roman" w:hAnsi="Times New Roman" w:cs="Times New Roman"/>
          <w:sz w:val="28"/>
          <w:szCs w:val="28"/>
        </w:rPr>
        <w:t xml:space="preserve"> акт</w:t>
      </w:r>
      <w:r w:rsidR="006F01E5">
        <w:rPr>
          <w:rFonts w:ascii="Times New Roman" w:hAnsi="Times New Roman" w:cs="Times New Roman"/>
          <w:sz w:val="28"/>
          <w:szCs w:val="28"/>
        </w:rPr>
        <w:t>а администрации</w:t>
      </w:r>
      <w:r w:rsidRPr="00F74E27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="00C2250B" w:rsidRPr="00C2250B">
        <w:rPr>
          <w:rFonts w:ascii="Times New Roman" w:hAnsi="Times New Roman" w:cs="Times New Roman"/>
          <w:sz w:val="28"/>
          <w:szCs w:val="28"/>
        </w:rPr>
        <w:t>с пояснительной запиской, включающей финансово-экономическое обоснование</w:t>
      </w:r>
      <w:r w:rsidR="006F01E5">
        <w:rPr>
          <w:rFonts w:ascii="Times New Roman" w:hAnsi="Times New Roman" w:cs="Times New Roman"/>
          <w:sz w:val="28"/>
          <w:szCs w:val="28"/>
        </w:rPr>
        <w:t>,</w:t>
      </w:r>
      <w:r w:rsidR="00C2250B" w:rsidRPr="00C2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176B">
        <w:rPr>
          <w:rFonts w:ascii="Times New Roman" w:eastAsia="Times New Roman" w:hAnsi="Times New Roman" w:cs="Times New Roman"/>
          <w:sz w:val="28"/>
          <w:szCs w:val="28"/>
        </w:rPr>
        <w:t xml:space="preserve">редставить </w:t>
      </w:r>
      <w:r w:rsidR="00C2250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1176B">
        <w:rPr>
          <w:rFonts w:ascii="Times New Roman" w:eastAsia="Times New Roman" w:hAnsi="Times New Roman" w:cs="Times New Roman"/>
          <w:sz w:val="28"/>
          <w:szCs w:val="28"/>
        </w:rPr>
        <w:t>повторн</w:t>
      </w:r>
      <w:r w:rsidR="00C2250B">
        <w:rPr>
          <w:rFonts w:ascii="Times New Roman" w:eastAsia="Times New Roman" w:hAnsi="Times New Roman" w:cs="Times New Roman"/>
          <w:sz w:val="28"/>
          <w:szCs w:val="28"/>
        </w:rPr>
        <w:t xml:space="preserve">ую экспертизу </w:t>
      </w:r>
      <w:r w:rsidRPr="0001176B">
        <w:rPr>
          <w:rFonts w:ascii="Times New Roman" w:eastAsia="Times New Roman" w:hAnsi="Times New Roman" w:cs="Times New Roman"/>
          <w:sz w:val="28"/>
          <w:szCs w:val="28"/>
        </w:rPr>
        <w:t xml:space="preserve">в Контрольный орган </w:t>
      </w:r>
      <w:r w:rsidR="00C2250B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Красноуральск.</w:t>
      </w:r>
    </w:p>
    <w:p w:rsidR="006A28DD" w:rsidRDefault="006A28DD" w:rsidP="00C22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6EC" w:rsidRPr="0001176B" w:rsidRDefault="00A176EC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6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176EC" w:rsidRDefault="00A176EC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6B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01176B">
        <w:rPr>
          <w:rFonts w:ascii="Times New Roman" w:hAnsi="Times New Roman" w:cs="Times New Roman"/>
          <w:sz w:val="28"/>
          <w:szCs w:val="28"/>
        </w:rPr>
        <w:tab/>
      </w:r>
      <w:r w:rsidRPr="0001176B">
        <w:rPr>
          <w:rFonts w:ascii="Times New Roman" w:hAnsi="Times New Roman" w:cs="Times New Roman"/>
          <w:sz w:val="28"/>
          <w:szCs w:val="28"/>
        </w:rPr>
        <w:tab/>
      </w:r>
      <w:r w:rsidRPr="0001176B">
        <w:rPr>
          <w:rFonts w:ascii="Times New Roman" w:hAnsi="Times New Roman" w:cs="Times New Roman"/>
          <w:sz w:val="28"/>
          <w:szCs w:val="28"/>
        </w:rPr>
        <w:tab/>
      </w:r>
      <w:r w:rsidR="006F01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 w:cs="Times New Roman"/>
          <w:sz w:val="28"/>
          <w:szCs w:val="28"/>
        </w:rPr>
        <w:tab/>
      </w:r>
      <w:r w:rsidRPr="000117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35B77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77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77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77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77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77" w:rsidRDefault="00435B77" w:rsidP="0043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2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предоставлении субсидий при ликвидации муниципальных унитарных предприятий»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25 марта  2015 года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29.08.2014 № 302 Контрольным органом  подготовлено настоящее заключение на внесенный администрацией городского округа Красноуральск проект постановления администрации городского округа Красноуральск «О предоставлении субсидий при ликвидации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унитарных предприятий».</w:t>
      </w:r>
    </w:p>
    <w:p w:rsidR="00435B77" w:rsidRDefault="00435B77" w:rsidP="00435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Письмо администрации городского округа Красноуральск от 16.03.2015 № 611-2/</w:t>
      </w:r>
      <w:proofErr w:type="spellStart"/>
      <w:r>
        <w:rPr>
          <w:rFonts w:ascii="Times New Roman" w:hAnsi="Times New Roman"/>
          <w:sz w:val="28"/>
          <w:szCs w:val="28"/>
        </w:rPr>
        <w:t>куми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 1 листе.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 «О предоставлении субсидий при ликвидации муниципальных унитарных предприятий» (далее – Проект) – на 10 листах.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преамбуле Проекта приведены ссылки, в том числе на Федеральный закон от 14.11.2002 № 161-ФЗ «О государственных и муниципальных унитарных предприятиях» (с изменениями, далее – Федеральный закон № 161-ФЗ), статьи 61-64 Гражданского кодекса Российской Федерации (далее – ГК РФ), статью 78 Бюджетного кодекса Российской Федерации (далее – БК РФ), руководствуясь которыми Проектом предлагается утвердить, в том числе:</w:t>
      </w:r>
      <w:proofErr w:type="gramEnd"/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порядке предоставления субсидий при ликвидации муниципальных унитарных предприятий (далее – Положение);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(соглашение) о предоставлении субсидии из бюджета городского округа Красноуральск при ликвидации муниципального унитарного предприятия (далее – Договор);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использовании субсидии (далее – Отчет).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соответствии с нормами статьи 35 Федерального закона № 161-ФЗ: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случае принятия решения о ликвидации унитарного предприятия собственник его имущества назначает ликвидационную комиссию.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 проведении ликвидации муниципального 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муниципального предприятия банкротом.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ликвидации унитарного предприятия определяется ГК РФ, Федеральным законом № 161-ФЗ и иными нормативными правовыми актами.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основании статьи 62 ГК РФ: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Учредители (участники) юридического лица независимо от оснований, по которым принято решение о его ликвидации, в том числе в случае фактического прекращения деятельности юридического лица, </w:t>
      </w:r>
      <w:r>
        <w:rPr>
          <w:rFonts w:ascii="Times New Roman" w:hAnsi="Times New Roman"/>
          <w:b/>
          <w:sz w:val="28"/>
          <w:szCs w:val="28"/>
        </w:rPr>
        <w:t xml:space="preserve">обязаны совершить за счет имущества юридического лица действия по ликвидации юридического лица. При недостаточности имущества юридического лица учредители (участники) юридического лица обязаны совершить указанные действия </w:t>
      </w:r>
      <w:proofErr w:type="gramStart"/>
      <w:r>
        <w:rPr>
          <w:rFonts w:ascii="Times New Roman" w:hAnsi="Times New Roman"/>
          <w:b/>
          <w:sz w:val="28"/>
          <w:szCs w:val="28"/>
        </w:rPr>
        <w:t>солидарно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свой счет.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 момента назначения ликвидационной комиссии к ней переходят полномочия по управлению делами юридического лица. </w:t>
      </w:r>
      <w:r>
        <w:rPr>
          <w:rFonts w:ascii="Times New Roman" w:hAnsi="Times New Roman"/>
          <w:b/>
          <w:sz w:val="28"/>
          <w:szCs w:val="28"/>
        </w:rPr>
        <w:t>Если ликвидационной комиссией установлена недостаточность имущества юридического лица для удовлетворения всех требований кредиторов, дальнейшая ликвидация юридического лица может осуществляться только в порядке, установленном законодательством о несостоятельности (банкротстве).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Исходя из норм статьи 63 ГК РФ следует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юридического лица.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лица, на которое в соответствии с законом допускается обращение взыскания, с торгов, за исключением объектов стоимостью не более ста тысяч рублей (согласно утвержденному промежуточному ликвидационному балансу), для продажи которых проведение торгов не требуется.</w:t>
      </w:r>
      <w:proofErr w:type="gramEnd"/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 положений статьи 64 ГК РФ следует, что при ликвидации юридического лица после погашения текущих расходов, необходимых для осуществления ликвидации, требования его кредиторов удовлетворяются ликвидационной комиссией в порядке очередности, </w:t>
      </w:r>
      <w:r w:rsidRPr="00517C32">
        <w:rPr>
          <w:rFonts w:ascii="Times New Roman" w:hAnsi="Times New Roman"/>
          <w:sz w:val="28"/>
          <w:szCs w:val="28"/>
        </w:rPr>
        <w:t xml:space="preserve">установленной </w:t>
      </w:r>
      <w:hyperlink r:id="rId6" w:history="1">
        <w:r w:rsidRPr="00517C32">
          <w:rPr>
            <w:rStyle w:val="ac"/>
            <w:rFonts w:ascii="Times New Roman" w:hAnsi="Times New Roman"/>
            <w:sz w:val="28"/>
            <w:szCs w:val="28"/>
          </w:rPr>
          <w:t>статьей 64</w:t>
        </w:r>
      </w:hyperlink>
      <w:r>
        <w:rPr>
          <w:rFonts w:ascii="Times New Roman" w:hAnsi="Times New Roman"/>
          <w:sz w:val="28"/>
          <w:szCs w:val="28"/>
        </w:rPr>
        <w:t xml:space="preserve"> ГК РФ, в соответствии с промежуточным ликвидационным балансом со дня его утверждения.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положениям статьи 31 Федерального закона от 26.10.2002 № 127-ФЗ «О несостоятельности (банкротстве)» (с изменениями, далее – Закон о банкротстве) учредителями (участниками) должника, собственником имущества должника - унитарного предприятия, кредиторами и иными лицами лишь </w:t>
      </w:r>
      <w:r>
        <w:rPr>
          <w:rFonts w:ascii="Times New Roman" w:hAnsi="Times New Roman"/>
          <w:b/>
          <w:sz w:val="28"/>
          <w:szCs w:val="28"/>
        </w:rPr>
        <w:t>в рамках мер по предупреждению банкротства</w:t>
      </w:r>
      <w:r>
        <w:rPr>
          <w:rFonts w:ascii="Times New Roman" w:hAnsi="Times New Roman"/>
          <w:sz w:val="28"/>
          <w:szCs w:val="28"/>
        </w:rPr>
        <w:t xml:space="preserve"> должнику может быть предоставлена финансовая помощь в размере, достаточном для погашения денежных обязательств и обязательных платежей и восстановления платежеспособности должника (санация).</w:t>
      </w:r>
      <w:proofErr w:type="gramEnd"/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Законодательством не устанавливается каких-либо ограничений по проведению процедуры санации должника, находящегося в процессе ликвидации. В связи с чем, </w:t>
      </w:r>
      <w:r>
        <w:rPr>
          <w:rFonts w:ascii="Times New Roman" w:hAnsi="Times New Roman"/>
          <w:b/>
          <w:sz w:val="28"/>
          <w:szCs w:val="28"/>
        </w:rPr>
        <w:t>после утверждения промежуточного ликвидационного баланса</w:t>
      </w:r>
      <w:r>
        <w:rPr>
          <w:rFonts w:ascii="Times New Roman" w:hAnsi="Times New Roman"/>
          <w:sz w:val="28"/>
          <w:szCs w:val="28"/>
        </w:rPr>
        <w:t xml:space="preserve"> учредители (участники), собственник имущества должника - унитарного предприятия вправе предоставить финансовую помощь ликвидируемому юридическому лицу в размере, достаточном для погашения всех заявленных в срок обязательств в соответствии </w:t>
      </w:r>
      <w:r w:rsidRPr="00517C32">
        <w:rPr>
          <w:rFonts w:ascii="Times New Roman" w:hAnsi="Times New Roman"/>
          <w:sz w:val="28"/>
          <w:szCs w:val="28"/>
        </w:rPr>
        <w:t xml:space="preserve">со </w:t>
      </w:r>
      <w:hyperlink r:id="rId7" w:history="1">
        <w:r w:rsidRPr="00517C32">
          <w:rPr>
            <w:rStyle w:val="ac"/>
            <w:rFonts w:ascii="Times New Roman" w:hAnsi="Times New Roman"/>
            <w:sz w:val="28"/>
            <w:szCs w:val="28"/>
          </w:rPr>
          <w:t>статьей 31</w:t>
        </w:r>
      </w:hyperlink>
      <w:r>
        <w:rPr>
          <w:rFonts w:ascii="Times New Roman" w:hAnsi="Times New Roman"/>
          <w:sz w:val="28"/>
          <w:szCs w:val="28"/>
        </w:rPr>
        <w:t xml:space="preserve"> Закона о банкротстве.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условия предоставления субсидии, отраженные в подпункте 2 пункта 5 Положения не соответствуют нормам действующего законодательства.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4 противоречит пунктам 7 и 8 Положения, так как: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 пунктом 8 решение о праве получения субсидии, в том числе о </w:t>
      </w:r>
      <w:r>
        <w:rPr>
          <w:rFonts w:ascii="Times New Roman" w:hAnsi="Times New Roman"/>
          <w:b/>
          <w:sz w:val="28"/>
          <w:szCs w:val="28"/>
        </w:rPr>
        <w:t>размере субсидии</w:t>
      </w:r>
      <w:r>
        <w:rPr>
          <w:rFonts w:ascii="Times New Roman" w:hAnsi="Times New Roman"/>
          <w:sz w:val="28"/>
          <w:szCs w:val="28"/>
        </w:rPr>
        <w:t xml:space="preserve"> принимается администрацией в течение 15 рабочих дней со дня регистрации документов, предусмотренных пунктом 7 Положения;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подпунктом 4 пункта 7 предусмотрено предоставление муниципальным унитарным предприятием (далее – МУП), в том числе и </w:t>
      </w:r>
      <w:r>
        <w:rPr>
          <w:rFonts w:ascii="Times New Roman" w:hAnsi="Times New Roman"/>
          <w:b/>
          <w:sz w:val="28"/>
          <w:szCs w:val="28"/>
        </w:rPr>
        <w:t>документов, подтверждающих наличие кредиторской задолженности</w:t>
      </w:r>
      <w:r>
        <w:rPr>
          <w:rFonts w:ascii="Times New Roman" w:hAnsi="Times New Roman"/>
          <w:sz w:val="28"/>
          <w:szCs w:val="28"/>
        </w:rPr>
        <w:t>;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абзацем 2 пункта 4 Положения закреплена норма о том, что объем субсидии подлежит уменьшению в случаях не подтверждения кредиторской задолженности. 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некоторые несоответствия между Положением и Договором, а именно:</w:t>
      </w:r>
    </w:p>
    <w:p w:rsidR="00435B77" w:rsidRDefault="00435B77" w:rsidP="00435B7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в нарушение пункта 9 Положения не содержит: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перечня документов, представляемых предприятием; 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обязательства предприятия по представлению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необходи-мых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документов для проверки целевого использования и выполнения условий предоставления субсидии;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обязательства предприятия по возврату полной суммы средств субсидии не использованных в течение срока, на который она представлялась. </w:t>
      </w:r>
    </w:p>
    <w:p w:rsidR="00435B77" w:rsidRDefault="00435B77" w:rsidP="00435B77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11 Положения средства субсидии перечисляются администрацией </w:t>
      </w:r>
      <w:r>
        <w:rPr>
          <w:rFonts w:ascii="Times New Roman" w:hAnsi="Times New Roman"/>
          <w:b/>
          <w:sz w:val="28"/>
          <w:szCs w:val="28"/>
        </w:rPr>
        <w:t>в течение 30 дней с момента заключения соглашения</w:t>
      </w:r>
      <w:r>
        <w:rPr>
          <w:rFonts w:ascii="Times New Roman" w:hAnsi="Times New Roman"/>
          <w:sz w:val="28"/>
          <w:szCs w:val="28"/>
        </w:rPr>
        <w:t xml:space="preserve">, а в соответствии с пунктом 2.2.1 Договора администрация обязуется перечислить денежные средства </w:t>
      </w:r>
      <w:r>
        <w:rPr>
          <w:rFonts w:ascii="Times New Roman" w:hAnsi="Times New Roman"/>
          <w:b/>
          <w:sz w:val="28"/>
          <w:szCs w:val="28"/>
        </w:rPr>
        <w:t>в течение 30 дней со дня принятия решения о выделении субсидии получателю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5B77" w:rsidRDefault="00435B77" w:rsidP="00435B77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Также выявлены несоответствия пункта 13 Положения и пункта 2.1.2 Договора, так как в соответствии с пунктом 13 Положения отчет об исполнении субсидии представляется </w:t>
      </w:r>
      <w:r>
        <w:rPr>
          <w:rFonts w:ascii="Times New Roman" w:hAnsi="Times New Roman"/>
          <w:b/>
          <w:sz w:val="28"/>
          <w:szCs w:val="28"/>
        </w:rPr>
        <w:t>ежеквартально в течение месяца, следующего за отчетным</w:t>
      </w:r>
      <w:r>
        <w:rPr>
          <w:rFonts w:ascii="Times New Roman" w:hAnsi="Times New Roman"/>
          <w:sz w:val="28"/>
          <w:szCs w:val="28"/>
        </w:rPr>
        <w:t xml:space="preserve">, а в соответствии с пунктом 2.1.2 Договора факт исполнения обязательств подтверждается соответствующим отчетом, который </w:t>
      </w:r>
      <w:r>
        <w:rPr>
          <w:rFonts w:ascii="Times New Roman" w:hAnsi="Times New Roman"/>
          <w:b/>
          <w:sz w:val="28"/>
          <w:szCs w:val="28"/>
        </w:rPr>
        <w:t>представляется в течение 10 дней по истечении отчетного месяца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35B77" w:rsidRDefault="00435B77" w:rsidP="00435B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В нарушение Приказа Минфина России от 01.07.2013 № 65н «Об утверждении Указаний о порядке применения бюджетной классификации Российской Федерации» (с изменениями), в пункте 3.1.1 Договора допущено неверное применение кода классификации операций сектора государственного управления: 242 «</w:t>
      </w:r>
      <w:r>
        <w:rPr>
          <w:rFonts w:ascii="Times New Roman" w:hAnsi="Times New Roman"/>
          <w:sz w:val="28"/>
          <w:szCs w:val="28"/>
        </w:rPr>
        <w:t xml:space="preserve">Безвозмездные перечисления организациям, </w:t>
      </w:r>
      <w:r>
        <w:rPr>
          <w:rFonts w:ascii="Times New Roman" w:hAnsi="Times New Roman"/>
          <w:b/>
          <w:sz w:val="28"/>
          <w:szCs w:val="28"/>
        </w:rPr>
        <w:t>за исключением государственных и муниципальных организаций</w:t>
      </w:r>
      <w:r>
        <w:rPr>
          <w:rFonts w:ascii="Times New Roman" w:hAnsi="Times New Roman"/>
          <w:sz w:val="28"/>
          <w:szCs w:val="28"/>
        </w:rPr>
        <w:t xml:space="preserve">», вместо 241 </w:t>
      </w:r>
      <w:r>
        <w:rPr>
          <w:rFonts w:ascii="Times New Roman" w:hAnsi="Times New Roman"/>
          <w:sz w:val="28"/>
          <w:szCs w:val="28"/>
        </w:rPr>
        <w:lastRenderedPageBreak/>
        <w:t xml:space="preserve">«Безвозмездные перечисления </w:t>
      </w:r>
      <w:r>
        <w:rPr>
          <w:rFonts w:ascii="Times New Roman" w:hAnsi="Times New Roman"/>
          <w:b/>
          <w:sz w:val="28"/>
          <w:szCs w:val="28"/>
        </w:rPr>
        <w:t>государственным и муниципальным организациям</w:t>
      </w:r>
      <w:r>
        <w:rPr>
          <w:rFonts w:ascii="Times New Roman" w:hAnsi="Times New Roman"/>
          <w:sz w:val="28"/>
          <w:szCs w:val="28"/>
        </w:rPr>
        <w:t>», а код целевой статьи содержит лишь пять знаков, 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семи.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3.2.1 Договора оговаривается, что получатель имеет право на получение субсидии за счет средств бюджета городского округа при выполнении условий ее предоставления, установленных нормативными правовыми актами и </w:t>
      </w:r>
      <w:r>
        <w:rPr>
          <w:rFonts w:ascii="Times New Roman" w:hAnsi="Times New Roman"/>
          <w:b/>
          <w:sz w:val="28"/>
          <w:szCs w:val="28"/>
        </w:rPr>
        <w:t xml:space="preserve">Положением о порядке предоставления субсидии при ликвидации муниципальных унитарных предприятий, утвержденным постановлением администрации от 30.10.2014 № 1802 </w:t>
      </w:r>
      <w:r>
        <w:rPr>
          <w:rFonts w:ascii="Times New Roman" w:hAnsi="Times New Roman"/>
          <w:sz w:val="28"/>
          <w:szCs w:val="28"/>
        </w:rPr>
        <w:t>(далее – Положение № 1802).</w:t>
      </w:r>
    </w:p>
    <w:p w:rsidR="00435B77" w:rsidRDefault="00435B77" w:rsidP="00435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не определено, вносятся ли изменения в уже утвержденное Положение № 1802 или названное положение подлежит отмене.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соответствии с пунктом 3 статьи 78 БК РФ нормативные (муниципальные) правовые акты, регулирующие предоставление субсидий юридическим лицам, должны устанавливать, в том числе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субсидий. 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данной нормы ни Положение, ни Договор не содержат названного порядка.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Отчет не содержит реквизита «Подпись».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435B77" w:rsidRDefault="00435B77" w:rsidP="00435B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5B77" w:rsidRDefault="00435B77" w:rsidP="00435B77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 порядке предоставления субсидий при ликвидации муниципальных унитарных предприятий, а также  Договор (соглашение) о предоставлении субсидии из бюджета городского округа Красноуральск при ликвидации муниципального унитарного предприятия привести в соответствии с нормами действующего законодательства.</w:t>
      </w:r>
    </w:p>
    <w:p w:rsidR="00435B77" w:rsidRDefault="00435B77" w:rsidP="00435B77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Дополнить Отчет об использовании субсидии реквизитом «Подпись».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 нормативно-правового акта администрации городского округа Красноуральск представить на повторную экспертизу в Контрольный орган городского округа Красноуральск.</w:t>
      </w: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435B77" w:rsidRDefault="00435B77" w:rsidP="0043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B77" w:rsidRPr="00517C32" w:rsidRDefault="00435B77" w:rsidP="00435B77">
      <w:pPr>
        <w:rPr>
          <w:szCs w:val="28"/>
        </w:rPr>
      </w:pPr>
    </w:p>
    <w:p w:rsidR="00435B77" w:rsidRPr="0001176B" w:rsidRDefault="00435B77" w:rsidP="00A1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B77" w:rsidRPr="0001176B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76B"/>
    <w:rsid w:val="00033F76"/>
    <w:rsid w:val="000459DD"/>
    <w:rsid w:val="00051177"/>
    <w:rsid w:val="00085820"/>
    <w:rsid w:val="0009677D"/>
    <w:rsid w:val="000A1533"/>
    <w:rsid w:val="000A2107"/>
    <w:rsid w:val="000D324F"/>
    <w:rsid w:val="000F34E9"/>
    <w:rsid w:val="00110334"/>
    <w:rsid w:val="00112DA0"/>
    <w:rsid w:val="00182310"/>
    <w:rsid w:val="00195CC7"/>
    <w:rsid w:val="001B2CA9"/>
    <w:rsid w:val="002469ED"/>
    <w:rsid w:val="00252129"/>
    <w:rsid w:val="002B0B3D"/>
    <w:rsid w:val="002B590E"/>
    <w:rsid w:val="002F0AB5"/>
    <w:rsid w:val="003524AA"/>
    <w:rsid w:val="00373B7E"/>
    <w:rsid w:val="00390CEA"/>
    <w:rsid w:val="003950D6"/>
    <w:rsid w:val="003D66F2"/>
    <w:rsid w:val="00435B77"/>
    <w:rsid w:val="004628D3"/>
    <w:rsid w:val="0047046E"/>
    <w:rsid w:val="00472F65"/>
    <w:rsid w:val="004C2BB1"/>
    <w:rsid w:val="004E675E"/>
    <w:rsid w:val="00524F66"/>
    <w:rsid w:val="00547EA6"/>
    <w:rsid w:val="0059575B"/>
    <w:rsid w:val="005D5204"/>
    <w:rsid w:val="005E605C"/>
    <w:rsid w:val="0061084B"/>
    <w:rsid w:val="006907F4"/>
    <w:rsid w:val="006A28DD"/>
    <w:rsid w:val="006C6FC8"/>
    <w:rsid w:val="006F01E5"/>
    <w:rsid w:val="00726077"/>
    <w:rsid w:val="007873BF"/>
    <w:rsid w:val="00841EA9"/>
    <w:rsid w:val="008D33F5"/>
    <w:rsid w:val="008E6DAD"/>
    <w:rsid w:val="00974005"/>
    <w:rsid w:val="009D3C88"/>
    <w:rsid w:val="009F0D44"/>
    <w:rsid w:val="00A176EC"/>
    <w:rsid w:val="00A75E92"/>
    <w:rsid w:val="00AD246B"/>
    <w:rsid w:val="00AE62D7"/>
    <w:rsid w:val="00AF5A83"/>
    <w:rsid w:val="00B63769"/>
    <w:rsid w:val="00B845CC"/>
    <w:rsid w:val="00BA6860"/>
    <w:rsid w:val="00C2250B"/>
    <w:rsid w:val="00C6665A"/>
    <w:rsid w:val="00CA44B6"/>
    <w:rsid w:val="00CE409A"/>
    <w:rsid w:val="00D31D7C"/>
    <w:rsid w:val="00D752F6"/>
    <w:rsid w:val="00D86992"/>
    <w:rsid w:val="00E44160"/>
    <w:rsid w:val="00E536C5"/>
    <w:rsid w:val="00E87562"/>
    <w:rsid w:val="00EC5711"/>
    <w:rsid w:val="00EC756A"/>
    <w:rsid w:val="00F5744E"/>
    <w:rsid w:val="00F74E2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7D44DE87683C53D4249A1A24B560489FC61A5E53A0DA039CB8B686AEF5F9B90ECB4FA4EC2AC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FFA645801A24D281FDFBB4FA5A7D6DDCB6B287F972BD3DBAB0A7E4AA5131D406F42ECB5950U0P0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6</cp:revision>
  <cp:lastPrinted>2014-12-17T14:05:00Z</cp:lastPrinted>
  <dcterms:created xsi:type="dcterms:W3CDTF">2015-03-14T12:36:00Z</dcterms:created>
  <dcterms:modified xsi:type="dcterms:W3CDTF">2015-04-07T04:13:00Z</dcterms:modified>
</cp:coreProperties>
</file>